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before="100" w:after="100"/>
      </w:pPr>
    </w:p>
    <w:p>
      <w:pPr>
        <w:pStyle w:val="Body"/>
        <w:spacing w:before="100" w:after="100"/>
      </w:pPr>
      <w:r>
        <w:rPr>
          <w:b w:val="1"/>
          <w:bCs w:val="1"/>
          <w:rtl w:val="0"/>
          <w:lang w:val="nl-NL"/>
        </w:rPr>
        <w:t>Premier David Eby</w:t>
      </w:r>
      <w:r>
        <w:br w:type="textWrapping"/>
      </w:r>
      <w:r>
        <w:rPr>
          <w:rtl w:val="0"/>
          <w:lang w:val="en-US"/>
        </w:rPr>
        <w:t>Office of the Premier</w:t>
      </w:r>
      <w:r>
        <w:br w:type="textWrapping"/>
      </w:r>
      <w:r>
        <w:rPr>
          <w:rtl w:val="0"/>
          <w:lang w:val="pt-PT"/>
        </w:rPr>
        <w:t>PO Box 9041</w:t>
      </w:r>
      <w:r>
        <w:br w:type="textWrapping"/>
      </w:r>
      <w:r>
        <w:rPr>
          <w:rtl w:val="0"/>
          <w:lang w:val="es-ES_tradnl"/>
        </w:rPr>
        <w:t>Victoria, BC V8W 9E1</w:t>
      </w:r>
    </w:p>
    <w:p>
      <w:pPr>
        <w:pStyle w:val="Body"/>
        <w:spacing w:before="100" w:after="100"/>
      </w:pPr>
      <w:r>
        <w:rPr>
          <w:rtl w:val="0"/>
        </w:rPr>
        <w:t xml:space="preserve"> Email: premier@gov.bc.ca</w:t>
      </w:r>
    </w:p>
    <w:p>
      <w:pPr>
        <w:pStyle w:val="Body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5727573" cy="12239"/>
                <wp:effectExtent l="0" t="0" r="0" b="0"/>
                <wp:docPr id="107374182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573" cy="12239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451.0pt;height:1.0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Body"/>
        <w:spacing w:before="100" w:after="100"/>
      </w:pPr>
      <w:r>
        <w:rPr>
          <w:b w:val="1"/>
          <w:bCs w:val="1"/>
          <w:rtl w:val="0"/>
          <w:lang w:val="en-US"/>
        </w:rPr>
        <w:t>Subject:</w:t>
      </w:r>
      <w:r>
        <w:rPr>
          <w:rtl w:val="0"/>
          <w:lang w:val="en-US"/>
        </w:rPr>
        <w:t xml:space="preserve"> B.C. Needs Bold, Coordinated Action to Reduce Wildfire Risk</w:t>
      </w:r>
    </w:p>
    <w:p>
      <w:pPr>
        <w:pStyle w:val="Body"/>
        <w:spacing w:before="100" w:after="100"/>
      </w:pPr>
      <w:r>
        <w:rPr>
          <w:rtl w:val="0"/>
          <w:lang w:val="en-US"/>
        </w:rPr>
        <w:t>Dear Premier Eby,</w:t>
      </w:r>
    </w:p>
    <w:p>
      <w:pPr>
        <w:pStyle w:val="Body"/>
        <w:spacing w:before="100" w:after="100"/>
      </w:pPr>
      <w:r>
        <w:rPr>
          <w:rtl w:val="0"/>
          <w:lang w:val="en-US"/>
        </w:rPr>
        <w:t xml:space="preserve">As a concerned British Columbian and viewer of </w:t>
      </w:r>
      <w:r>
        <w:rPr>
          <w:i w:val="1"/>
          <w:iCs w:val="1"/>
          <w:rtl w:val="0"/>
          <w:lang w:val="it-IT"/>
        </w:rPr>
        <w:t>B.C. is Burning</w:t>
      </w:r>
      <w:r>
        <w:rPr>
          <w:rtl w:val="0"/>
          <w:lang w:val="en-US"/>
        </w:rPr>
        <w:t>, I am urging your government to act on the film</w:t>
      </w:r>
      <w:r>
        <w:rPr>
          <w:rtl w:val="1"/>
        </w:rPr>
        <w:t>’</w:t>
      </w:r>
      <w:r>
        <w:rPr>
          <w:rtl w:val="0"/>
          <w:lang w:val="en-US"/>
        </w:rPr>
        <w:t>s core message: B.C. must shift from focusing on reactive wildfire suppression to proactive, science-based forest management to reduce fuel loads, protect communities, and restore ecological resilience.</w:t>
      </w:r>
    </w:p>
    <w:p>
      <w:pPr>
        <w:pStyle w:val="Body"/>
        <w:spacing w:before="100" w:after="100"/>
      </w:pPr>
      <w:r>
        <w:rPr>
          <w:rtl w:val="0"/>
          <w:lang w:val="en-US"/>
        </w:rPr>
        <w:t>We are now regularly burning more than five times the forest area we harvest annually. The solution is not to stop forest activity</w:t>
      </w:r>
      <w:r>
        <w:rPr>
          <w:rtl w:val="0"/>
          <w:lang w:val="en-US"/>
        </w:rPr>
        <w:t>—</w:t>
      </w:r>
      <w:r>
        <w:rPr>
          <w:rtl w:val="0"/>
          <w:lang w:val="en-US"/>
        </w:rPr>
        <w:t>it is to scale up thinning, regeneration harvesting, prescribed burning, and fibre utilization to reduce fuels and rebuild fire-adapted landscapes.</w:t>
      </w:r>
    </w:p>
    <w:p>
      <w:pPr>
        <w:pStyle w:val="Body"/>
        <w:spacing w:before="100" w:after="100"/>
      </w:pPr>
      <w:r>
        <w:rPr>
          <w:rtl w:val="0"/>
          <w:lang w:val="en-US"/>
        </w:rPr>
        <w:t>Yet progress is being blocked by:</w:t>
      </w:r>
    </w:p>
    <w:p>
      <w:pPr>
        <w:pStyle w:val="Body"/>
        <w:numPr>
          <w:ilvl w:val="0"/>
          <w:numId w:val="2"/>
        </w:numPr>
        <w:bidi w:val="0"/>
        <w:spacing w:before="100" w:after="10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Siloed conflicting mandates between the Ministry of Forests and the Ministry of Water, Land and Resource Stewardship, delaying approvals and action.</w:t>
      </w:r>
    </w:p>
    <w:p>
      <w:pPr>
        <w:pStyle w:val="Body"/>
        <w:numPr>
          <w:ilvl w:val="0"/>
          <w:numId w:val="2"/>
        </w:numPr>
        <w:bidi w:val="0"/>
        <w:spacing w:before="100" w:after="10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Land-use constraints (Mule Deer Winter Range, Visual Quality Objectives, Old Growth Deferrals) that prevent access to high-risk areas even near communities.</w:t>
      </w:r>
    </w:p>
    <w:p>
      <w:pPr>
        <w:pStyle w:val="Body"/>
        <w:numPr>
          <w:ilvl w:val="0"/>
          <w:numId w:val="2"/>
        </w:numPr>
        <w:bidi w:val="0"/>
        <w:spacing w:before="100" w:after="10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Regulations like the Open Burning Smoke Control Regulation (OBSCR) that restrict prescribed and cultural fire, one of our most effective prevention tools.</w:t>
      </w:r>
    </w:p>
    <w:p>
      <w:pPr>
        <w:pStyle w:val="Body"/>
        <w:spacing w:before="100" w:after="100"/>
      </w:pPr>
      <w:r>
        <w:rPr>
          <w:rtl w:val="0"/>
          <w:lang w:val="en-US"/>
        </w:rPr>
        <w:t>Permitting must be streamlined. Projects submitted by qualified professionals should be approved within 30 days.</w:t>
      </w:r>
    </w:p>
    <w:p>
      <w:pPr>
        <w:pStyle w:val="Body"/>
        <w:spacing w:before="100" w:after="100"/>
      </w:pPr>
      <w:r>
        <w:rPr>
          <w:rtl w:val="0"/>
          <w:lang w:val="en-US"/>
        </w:rPr>
        <w:t>Meanwhile, wildfire emissions have become B.C.</w:t>
      </w:r>
      <w:r>
        <w:rPr>
          <w:rtl w:val="1"/>
        </w:rPr>
        <w:t>’</w:t>
      </w:r>
      <w:r>
        <w:rPr>
          <w:rtl w:val="0"/>
          <w:lang w:val="en-US"/>
        </w:rPr>
        <w:t>s largest source of greenhouse gases, yet they remain excluded from climate targets. We need to update the Climate Change</w:t>
      </w:r>
      <w:r>
        <w:rPr>
          <w:b w:val="1"/>
          <w:bCs w:val="1"/>
          <w:rtl w:val="0"/>
        </w:rPr>
        <w:t xml:space="preserve"> </w:t>
      </w:r>
      <w:r>
        <w:rPr>
          <w:rtl w:val="0"/>
          <w:lang w:val="en-US"/>
        </w:rPr>
        <w:t>Accountability Act and forest carbon policy to reflect this growing threat.</w:t>
      </w:r>
    </w:p>
    <w:p>
      <w:pPr>
        <w:pStyle w:val="Body"/>
        <w:spacing w:before="100" w:after="100"/>
      </w:pPr>
      <w:r>
        <w:rPr>
          <w:rtl w:val="0"/>
          <w:lang w:val="en-US"/>
        </w:rPr>
        <w:t>We also need long-term fibre access to support sawmills, pellet plants, and bioenergy from wildfire mitigation</w:t>
      </w:r>
      <w:r>
        <w:rPr>
          <w:rtl w:val="0"/>
          <w:lang w:val="en-US"/>
        </w:rPr>
        <w:t>—</w:t>
      </w:r>
      <w:r>
        <w:rPr>
          <w:rtl w:val="0"/>
          <w:lang w:val="en-US"/>
        </w:rPr>
        <w:t>this requires modernization of the Forest and Ranges Practices Act and Forest Act.</w:t>
      </w:r>
    </w:p>
    <w:p>
      <w:pPr>
        <w:pStyle w:val="Body"/>
        <w:spacing w:before="100" w:after="100"/>
      </w:pPr>
      <w:r>
        <w:rPr>
          <w:rtl w:val="0"/>
          <w:lang w:val="en-US"/>
        </w:rPr>
        <w:t>B.C. must develop and publicly commit to a science-based wildfire resilience plan with:</w:t>
      </w:r>
    </w:p>
    <w:p>
      <w:pPr>
        <w:pStyle w:val="Body"/>
        <w:numPr>
          <w:ilvl w:val="0"/>
          <w:numId w:val="4"/>
        </w:numPr>
        <w:bidi w:val="0"/>
        <w:spacing w:before="100" w:after="10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Fuel reduction targets and timelines</w:t>
      </w:r>
    </w:p>
    <w:p>
      <w:pPr>
        <w:pStyle w:val="Body"/>
        <w:numPr>
          <w:ilvl w:val="0"/>
          <w:numId w:val="4"/>
        </w:numPr>
        <w:bidi w:val="0"/>
        <w:spacing w:before="100" w:after="10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Cross-ministry coordination</w:t>
      </w:r>
    </w:p>
    <w:p>
      <w:pPr>
        <w:pStyle w:val="Body"/>
        <w:numPr>
          <w:ilvl w:val="0"/>
          <w:numId w:val="4"/>
        </w:numPr>
        <w:bidi w:val="0"/>
        <w:spacing w:before="100" w:after="10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Dedicated funding (e.g., Forest Enhancement Society of BC scaled to at least 20% of California</w:t>
      </w:r>
      <w:r>
        <w:rPr>
          <w:rtl w:val="1"/>
        </w:rPr>
        <w:t>’</w:t>
      </w:r>
      <w:r>
        <w:rPr>
          <w:rtl w:val="0"/>
          <w:lang w:val="pt-PT"/>
        </w:rPr>
        <w:t>s program)</w:t>
      </w:r>
    </w:p>
    <w:p>
      <w:pPr>
        <w:pStyle w:val="Body"/>
        <w:numPr>
          <w:ilvl w:val="0"/>
          <w:numId w:val="4"/>
        </w:numPr>
        <w:bidi w:val="0"/>
        <w:spacing w:before="100" w:after="10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A public dashboard tracking real progress</w:t>
      </w:r>
    </w:p>
    <w:p>
      <w:pPr>
        <w:pStyle w:val="Body"/>
        <w:numPr>
          <w:ilvl w:val="0"/>
          <w:numId w:val="4"/>
        </w:numPr>
        <w:bidi w:val="0"/>
        <w:spacing w:before="100" w:after="10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Lead by operational experts, not just policy advisors</w:t>
      </w:r>
    </w:p>
    <w:p>
      <w:pPr>
        <w:pStyle w:val="Body"/>
        <w:spacing w:before="100" w:after="100"/>
      </w:pPr>
      <w:r>
        <w:rPr>
          <w:rtl w:val="0"/>
          <w:lang w:val="en-US"/>
        </w:rPr>
        <w:t>Premier Eby, I respectfully ask you to announce initiation of this plan within the next three months. The risk grows with every season. B.C. cannot afford another year of delay.</w:t>
      </w:r>
    </w:p>
    <w:p>
      <w:pPr>
        <w:pStyle w:val="Body"/>
        <w:spacing w:before="100" w:after="100"/>
      </w:pPr>
      <w:r>
        <w:rPr>
          <w:rtl w:val="0"/>
          <w:lang w:val="en-US"/>
        </w:rPr>
        <w:t>Sincerely,</w:t>
      </w:r>
      <w:r>
        <w:br w:type="textWrapping"/>
      </w:r>
      <w:r>
        <w:rPr>
          <w:rtl w:val="0"/>
          <w:lang w:val="en-US"/>
        </w:rPr>
        <w:t>[Your Name]</w:t>
      </w:r>
      <w:r>
        <w:br w:type="textWrapping"/>
      </w:r>
      <w:r>
        <w:rPr>
          <w:rtl w:val="0"/>
          <w:lang w:val="en-US"/>
        </w:rPr>
        <w:t>[Your Community or Riding]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